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2F" w:rsidRPr="00076A24" w:rsidRDefault="00076A24" w:rsidP="00076A24">
      <w:pPr>
        <w:jc w:val="center"/>
        <w:rPr>
          <w:color w:val="17365D" w:themeColor="text2" w:themeShade="BF"/>
          <w:sz w:val="52"/>
          <w:szCs w:val="52"/>
        </w:rPr>
      </w:pPr>
      <w:bookmarkStart w:id="0" w:name="_GoBack"/>
      <w:bookmarkEnd w:id="0"/>
      <w:r w:rsidRPr="002C12B7">
        <w:rPr>
          <w:color w:val="FF0000"/>
          <w:sz w:val="56"/>
          <w:szCs w:val="56"/>
          <w:u w:val="single"/>
        </w:rPr>
        <w:t>P</w:t>
      </w:r>
      <w:r w:rsidRPr="00076A24">
        <w:rPr>
          <w:color w:val="365F91" w:themeColor="accent1" w:themeShade="BF"/>
          <w:sz w:val="52"/>
          <w:szCs w:val="52"/>
        </w:rPr>
        <w:t>ositive</w:t>
      </w:r>
      <w:r w:rsidRPr="00076A24">
        <w:rPr>
          <w:sz w:val="52"/>
          <w:szCs w:val="52"/>
        </w:rPr>
        <w:t xml:space="preserve"> </w:t>
      </w:r>
      <w:r w:rsidRPr="002C12B7">
        <w:rPr>
          <w:color w:val="FF0000"/>
          <w:sz w:val="56"/>
          <w:szCs w:val="56"/>
          <w:u w:val="single"/>
        </w:rPr>
        <w:t>B</w:t>
      </w:r>
      <w:r w:rsidRPr="00076A24">
        <w:rPr>
          <w:color w:val="17365D" w:themeColor="text2" w:themeShade="BF"/>
          <w:sz w:val="52"/>
          <w:szCs w:val="52"/>
        </w:rPr>
        <w:t>ehavioral</w:t>
      </w:r>
      <w:r w:rsidRPr="00076A24">
        <w:rPr>
          <w:sz w:val="52"/>
          <w:szCs w:val="52"/>
        </w:rPr>
        <w:t xml:space="preserve"> </w:t>
      </w:r>
      <w:r w:rsidRPr="002C12B7">
        <w:rPr>
          <w:color w:val="FF0000"/>
          <w:sz w:val="56"/>
          <w:szCs w:val="56"/>
          <w:u w:val="single"/>
        </w:rPr>
        <w:t>I</w:t>
      </w:r>
      <w:r w:rsidRPr="00076A24">
        <w:rPr>
          <w:color w:val="17365D" w:themeColor="text2" w:themeShade="BF"/>
          <w:sz w:val="52"/>
          <w:szCs w:val="52"/>
        </w:rPr>
        <w:t>ntervention</w:t>
      </w:r>
      <w:r w:rsidR="007E11C1">
        <w:rPr>
          <w:color w:val="17365D" w:themeColor="text2" w:themeShade="BF"/>
          <w:sz w:val="52"/>
          <w:szCs w:val="52"/>
        </w:rPr>
        <w:t xml:space="preserve">s &amp; </w:t>
      </w:r>
      <w:r w:rsidRPr="002C12B7">
        <w:rPr>
          <w:color w:val="FF0000"/>
          <w:sz w:val="52"/>
          <w:szCs w:val="52"/>
          <w:u w:val="single"/>
        </w:rPr>
        <w:t>S</w:t>
      </w:r>
      <w:r w:rsidRPr="00076A24">
        <w:rPr>
          <w:color w:val="17365D" w:themeColor="text2" w:themeShade="BF"/>
          <w:sz w:val="52"/>
          <w:szCs w:val="52"/>
        </w:rPr>
        <w:t>upport</w:t>
      </w:r>
    </w:p>
    <w:p w:rsidR="00076A24" w:rsidRDefault="00076A24" w:rsidP="00076A24">
      <w:pPr>
        <w:jc w:val="center"/>
        <w:rPr>
          <w:color w:val="17365D" w:themeColor="text2" w:themeShade="BF"/>
          <w:sz w:val="52"/>
          <w:szCs w:val="52"/>
        </w:rPr>
      </w:pPr>
      <w:r w:rsidRPr="002C12B7">
        <w:rPr>
          <w:color w:val="FF0000"/>
          <w:sz w:val="56"/>
          <w:szCs w:val="56"/>
          <w:u w:val="single"/>
        </w:rPr>
        <w:t>F</w:t>
      </w:r>
      <w:r w:rsidRPr="00076A24">
        <w:rPr>
          <w:color w:val="17365D" w:themeColor="text2" w:themeShade="BF"/>
          <w:sz w:val="52"/>
          <w:szCs w:val="52"/>
        </w:rPr>
        <w:t xml:space="preserve">orest </w:t>
      </w:r>
      <w:r w:rsidRPr="002C12B7">
        <w:rPr>
          <w:color w:val="FF0000"/>
          <w:sz w:val="56"/>
          <w:szCs w:val="56"/>
          <w:u w:val="single"/>
        </w:rPr>
        <w:t>H</w:t>
      </w:r>
      <w:r w:rsidRPr="00076A24">
        <w:rPr>
          <w:color w:val="17365D" w:themeColor="text2" w:themeShade="BF"/>
          <w:sz w:val="52"/>
          <w:szCs w:val="52"/>
        </w:rPr>
        <w:t xml:space="preserve">ill </w:t>
      </w:r>
      <w:r w:rsidRPr="002C12B7">
        <w:rPr>
          <w:color w:val="FF0000"/>
          <w:sz w:val="56"/>
          <w:szCs w:val="56"/>
          <w:u w:val="single"/>
        </w:rPr>
        <w:t>H</w:t>
      </w:r>
      <w:r w:rsidRPr="00076A24">
        <w:rPr>
          <w:color w:val="17365D" w:themeColor="text2" w:themeShade="BF"/>
          <w:sz w:val="52"/>
          <w:szCs w:val="52"/>
        </w:rPr>
        <w:t xml:space="preserve">igh </w:t>
      </w:r>
      <w:r w:rsidRPr="002C12B7">
        <w:rPr>
          <w:color w:val="FF0000"/>
          <w:sz w:val="52"/>
          <w:szCs w:val="52"/>
          <w:u w:val="single"/>
        </w:rPr>
        <w:t>S</w:t>
      </w:r>
      <w:r w:rsidRPr="00076A24">
        <w:rPr>
          <w:color w:val="17365D" w:themeColor="text2" w:themeShade="BF"/>
          <w:sz w:val="52"/>
          <w:szCs w:val="52"/>
        </w:rPr>
        <w:t xml:space="preserve">chool </w:t>
      </w:r>
    </w:p>
    <w:p w:rsidR="00803F0E" w:rsidRPr="00346DF3" w:rsidRDefault="00803F0E" w:rsidP="00803F0E">
      <w:pPr>
        <w:jc w:val="center"/>
        <w:rPr>
          <w:color w:val="FF0000"/>
          <w:sz w:val="52"/>
          <w:szCs w:val="52"/>
        </w:rPr>
      </w:pPr>
      <w:r w:rsidRPr="00E45626">
        <w:rPr>
          <w:color w:val="002060"/>
          <w:sz w:val="52"/>
          <w:szCs w:val="52"/>
        </w:rPr>
        <w:t>S</w:t>
      </w:r>
      <w:r w:rsidRPr="00346DF3">
        <w:rPr>
          <w:color w:val="FF0000"/>
          <w:sz w:val="52"/>
          <w:szCs w:val="52"/>
        </w:rPr>
        <w:t xml:space="preserve">chool </w:t>
      </w:r>
      <w:r w:rsidRPr="00E45626">
        <w:rPr>
          <w:color w:val="002060"/>
          <w:sz w:val="52"/>
          <w:szCs w:val="52"/>
        </w:rPr>
        <w:t>W</w:t>
      </w:r>
      <w:r w:rsidRPr="00346DF3">
        <w:rPr>
          <w:color w:val="FF0000"/>
          <w:sz w:val="52"/>
          <w:szCs w:val="52"/>
        </w:rPr>
        <w:t xml:space="preserve">ide </w:t>
      </w:r>
      <w:r w:rsidRPr="00E45626">
        <w:rPr>
          <w:color w:val="002060"/>
          <w:sz w:val="52"/>
          <w:szCs w:val="52"/>
        </w:rPr>
        <w:t>R</w:t>
      </w:r>
      <w:r w:rsidRPr="00346DF3">
        <w:rPr>
          <w:color w:val="FF0000"/>
          <w:sz w:val="52"/>
          <w:szCs w:val="52"/>
        </w:rPr>
        <w:t xml:space="preserve">ules </w:t>
      </w:r>
    </w:p>
    <w:p w:rsidR="00076A24" w:rsidRDefault="00076A24" w:rsidP="00803F0E">
      <w:pPr>
        <w:jc w:val="center"/>
        <w:rPr>
          <w:color w:val="17365D" w:themeColor="text2" w:themeShade="BF"/>
          <w:sz w:val="40"/>
          <w:szCs w:val="40"/>
        </w:rPr>
      </w:pPr>
      <w:r w:rsidRPr="00346DF3">
        <w:rPr>
          <w:color w:val="17365D" w:themeColor="text2" w:themeShade="BF"/>
          <w:sz w:val="40"/>
          <w:szCs w:val="40"/>
        </w:rPr>
        <w:t>“</w:t>
      </w:r>
      <w:r w:rsidRPr="00346DF3">
        <w:rPr>
          <w:color w:val="FF0000"/>
          <w:sz w:val="40"/>
          <w:szCs w:val="40"/>
        </w:rPr>
        <w:t>Exhibiting Nothing Less Than Our Best</w:t>
      </w:r>
      <w:r w:rsidRPr="00346DF3">
        <w:rPr>
          <w:color w:val="17365D" w:themeColor="text2" w:themeShade="BF"/>
          <w:sz w:val="40"/>
          <w:szCs w:val="40"/>
        </w:rPr>
        <w:t>”</w:t>
      </w:r>
    </w:p>
    <w:p w:rsidR="00EC0D5C" w:rsidRDefault="00402F8B" w:rsidP="00402F8B">
      <w:pPr>
        <w:pStyle w:val="ListParagraph"/>
        <w:jc w:val="center"/>
        <w:rPr>
          <w:b/>
          <w:color w:val="17365D" w:themeColor="text2" w:themeShade="BF"/>
          <w:sz w:val="40"/>
          <w:szCs w:val="40"/>
        </w:rPr>
      </w:pPr>
      <w:r w:rsidRPr="00402F8B">
        <w:rPr>
          <w:b/>
          <w:color w:val="17365D" w:themeColor="text2" w:themeShade="BF"/>
          <w:sz w:val="40"/>
          <w:szCs w:val="40"/>
        </w:rPr>
        <w:t xml:space="preserve">Consequences for not </w:t>
      </w:r>
      <w:r>
        <w:rPr>
          <w:b/>
          <w:color w:val="17365D" w:themeColor="text2" w:themeShade="BF"/>
          <w:sz w:val="40"/>
          <w:szCs w:val="40"/>
        </w:rPr>
        <w:t>a</w:t>
      </w:r>
      <w:r w:rsidRPr="00402F8B">
        <w:rPr>
          <w:b/>
          <w:color w:val="17365D" w:themeColor="text2" w:themeShade="BF"/>
          <w:sz w:val="40"/>
          <w:szCs w:val="40"/>
        </w:rPr>
        <w:t>dhering</w:t>
      </w:r>
    </w:p>
    <w:p w:rsidR="00402F8B" w:rsidRDefault="00402F8B" w:rsidP="00402F8B">
      <w:pPr>
        <w:pStyle w:val="ListParagraph"/>
        <w:jc w:val="center"/>
        <w:rPr>
          <w:b/>
          <w:color w:val="17365D" w:themeColor="text2" w:themeShade="BF"/>
          <w:sz w:val="40"/>
          <w:szCs w:val="40"/>
        </w:rPr>
      </w:pPr>
      <w:r w:rsidRPr="00402F8B">
        <w:rPr>
          <w:b/>
          <w:color w:val="17365D" w:themeColor="text2" w:themeShade="BF"/>
          <w:sz w:val="40"/>
          <w:szCs w:val="40"/>
        </w:rPr>
        <w:t xml:space="preserve"> to </w:t>
      </w:r>
      <w:r>
        <w:rPr>
          <w:b/>
          <w:color w:val="17365D" w:themeColor="text2" w:themeShade="BF"/>
          <w:sz w:val="40"/>
          <w:szCs w:val="40"/>
        </w:rPr>
        <w:t xml:space="preserve">the </w:t>
      </w:r>
      <w:r w:rsidRPr="00402F8B">
        <w:rPr>
          <w:b/>
          <w:color w:val="17365D" w:themeColor="text2" w:themeShade="BF"/>
          <w:sz w:val="40"/>
          <w:szCs w:val="40"/>
        </w:rPr>
        <w:t>Schoolwide Rules</w:t>
      </w:r>
    </w:p>
    <w:p w:rsidR="00402F8B" w:rsidRDefault="00402F8B" w:rsidP="00402F8B">
      <w:pPr>
        <w:pStyle w:val="ListParagraph"/>
        <w:jc w:val="center"/>
        <w:rPr>
          <w:b/>
          <w:color w:val="17365D" w:themeColor="text2" w:themeShade="BF"/>
          <w:sz w:val="40"/>
          <w:szCs w:val="40"/>
        </w:rPr>
      </w:pPr>
    </w:p>
    <w:p w:rsidR="00402F8B" w:rsidRPr="00402F8B" w:rsidRDefault="00402F8B" w:rsidP="00402F8B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56"/>
          <w:szCs w:val="56"/>
        </w:rPr>
      </w:pPr>
      <w:r w:rsidRPr="00402F8B">
        <w:rPr>
          <w:b/>
          <w:color w:val="17365D" w:themeColor="text2" w:themeShade="BF"/>
          <w:sz w:val="56"/>
          <w:szCs w:val="56"/>
        </w:rPr>
        <w:t>Warning (Verbal)</w:t>
      </w:r>
    </w:p>
    <w:p w:rsidR="00402F8B" w:rsidRPr="00402F8B" w:rsidRDefault="00402F8B" w:rsidP="00402F8B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56"/>
          <w:szCs w:val="56"/>
        </w:rPr>
      </w:pPr>
      <w:r w:rsidRPr="00402F8B">
        <w:rPr>
          <w:b/>
          <w:color w:val="17365D" w:themeColor="text2" w:themeShade="BF"/>
          <w:sz w:val="56"/>
          <w:szCs w:val="56"/>
        </w:rPr>
        <w:t>2</w:t>
      </w:r>
      <w:r w:rsidRPr="00402F8B">
        <w:rPr>
          <w:b/>
          <w:color w:val="17365D" w:themeColor="text2" w:themeShade="BF"/>
          <w:sz w:val="56"/>
          <w:szCs w:val="56"/>
          <w:vertAlign w:val="superscript"/>
        </w:rPr>
        <w:t>nd</w:t>
      </w:r>
      <w:r w:rsidRPr="00402F8B">
        <w:rPr>
          <w:b/>
          <w:color w:val="17365D" w:themeColor="text2" w:themeShade="BF"/>
          <w:sz w:val="56"/>
          <w:szCs w:val="56"/>
        </w:rPr>
        <w:t xml:space="preserve"> Warning (written)</w:t>
      </w:r>
    </w:p>
    <w:p w:rsidR="00402F8B" w:rsidRPr="00402F8B" w:rsidRDefault="00402F8B" w:rsidP="00402F8B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56"/>
          <w:szCs w:val="56"/>
        </w:rPr>
      </w:pPr>
      <w:r w:rsidRPr="00402F8B">
        <w:rPr>
          <w:b/>
          <w:color w:val="17365D" w:themeColor="text2" w:themeShade="BF"/>
          <w:sz w:val="56"/>
          <w:szCs w:val="56"/>
        </w:rPr>
        <w:t xml:space="preserve">Phone call to parent </w:t>
      </w:r>
    </w:p>
    <w:p w:rsidR="00402F8B" w:rsidRPr="00402F8B" w:rsidRDefault="00402F8B" w:rsidP="00402F8B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56"/>
          <w:szCs w:val="56"/>
        </w:rPr>
      </w:pPr>
      <w:r w:rsidRPr="00402F8B">
        <w:rPr>
          <w:b/>
          <w:color w:val="17365D" w:themeColor="text2" w:themeShade="BF"/>
          <w:sz w:val="56"/>
          <w:szCs w:val="56"/>
        </w:rPr>
        <w:t>Assign Afterschool Detention</w:t>
      </w:r>
    </w:p>
    <w:p w:rsidR="00402F8B" w:rsidRPr="00402F8B" w:rsidRDefault="00402F8B" w:rsidP="00402F8B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56"/>
          <w:szCs w:val="56"/>
        </w:rPr>
      </w:pPr>
      <w:r w:rsidRPr="00402F8B">
        <w:rPr>
          <w:b/>
          <w:color w:val="17365D" w:themeColor="text2" w:themeShade="BF"/>
          <w:sz w:val="56"/>
          <w:szCs w:val="56"/>
        </w:rPr>
        <w:t>Office discipline Refer</w:t>
      </w:r>
      <w:r w:rsidR="00C6511C">
        <w:rPr>
          <w:b/>
          <w:color w:val="17365D" w:themeColor="text2" w:themeShade="BF"/>
          <w:sz w:val="56"/>
          <w:szCs w:val="56"/>
        </w:rPr>
        <w:t>r</w:t>
      </w:r>
      <w:r w:rsidRPr="00402F8B">
        <w:rPr>
          <w:b/>
          <w:color w:val="17365D" w:themeColor="text2" w:themeShade="BF"/>
          <w:sz w:val="56"/>
          <w:szCs w:val="56"/>
        </w:rPr>
        <w:t>al</w:t>
      </w:r>
    </w:p>
    <w:p w:rsidR="00402F8B" w:rsidRPr="00402F8B" w:rsidRDefault="00402F8B" w:rsidP="00402F8B">
      <w:pPr>
        <w:pStyle w:val="ListParagraph"/>
        <w:rPr>
          <w:color w:val="17365D" w:themeColor="text2" w:themeShade="BF"/>
          <w:sz w:val="40"/>
          <w:szCs w:val="40"/>
        </w:rPr>
      </w:pPr>
    </w:p>
    <w:sectPr w:rsidR="00402F8B" w:rsidRPr="00402F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EC" w:rsidRDefault="00401BEC" w:rsidP="007E11C1">
      <w:pPr>
        <w:spacing w:after="0"/>
      </w:pPr>
      <w:r>
        <w:separator/>
      </w:r>
    </w:p>
  </w:endnote>
  <w:endnote w:type="continuationSeparator" w:id="0">
    <w:p w:rsidR="00401BEC" w:rsidRDefault="00401BEC" w:rsidP="007E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EC" w:rsidRDefault="00401BEC" w:rsidP="007E11C1">
      <w:pPr>
        <w:spacing w:after="0"/>
      </w:pPr>
      <w:r>
        <w:separator/>
      </w:r>
    </w:p>
  </w:footnote>
  <w:footnote w:type="continuationSeparator" w:id="0">
    <w:p w:rsidR="00401BEC" w:rsidRDefault="00401BEC" w:rsidP="007E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1C1" w:rsidRDefault="007E11C1" w:rsidP="007E11C1">
    <w:pPr>
      <w:pStyle w:val="Header"/>
      <w:jc w:val="center"/>
    </w:pPr>
    <w:r>
      <w:rPr>
        <w:noProof/>
      </w:rPr>
      <w:drawing>
        <wp:inline distT="0" distB="0" distL="0" distR="0" wp14:anchorId="634234AD" wp14:editId="7DEBBA0B">
          <wp:extent cx="2116353" cy="1304014"/>
          <wp:effectExtent l="0" t="0" r="0" b="0"/>
          <wp:docPr id="1396576274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576274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867" cy="131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27820"/>
    <w:multiLevelType w:val="hybridMultilevel"/>
    <w:tmpl w:val="634A6B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937C4F"/>
    <w:multiLevelType w:val="hybridMultilevel"/>
    <w:tmpl w:val="54F46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14009"/>
    <w:multiLevelType w:val="hybridMultilevel"/>
    <w:tmpl w:val="0754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24"/>
    <w:rsid w:val="00011A9A"/>
    <w:rsid w:val="000126F5"/>
    <w:rsid w:val="00076A24"/>
    <w:rsid w:val="001A4A26"/>
    <w:rsid w:val="002A71D7"/>
    <w:rsid w:val="002C12B7"/>
    <w:rsid w:val="00346DF3"/>
    <w:rsid w:val="00385496"/>
    <w:rsid w:val="00401BEC"/>
    <w:rsid w:val="00402F8B"/>
    <w:rsid w:val="004614C5"/>
    <w:rsid w:val="00525093"/>
    <w:rsid w:val="006644F7"/>
    <w:rsid w:val="006F3B79"/>
    <w:rsid w:val="0070350A"/>
    <w:rsid w:val="007E11C1"/>
    <w:rsid w:val="007E38E7"/>
    <w:rsid w:val="00803F0E"/>
    <w:rsid w:val="00BD504D"/>
    <w:rsid w:val="00C25982"/>
    <w:rsid w:val="00C6511C"/>
    <w:rsid w:val="00DD02A4"/>
    <w:rsid w:val="00E45626"/>
    <w:rsid w:val="00EC0D5C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211E4-5877-40F2-90AE-FB1414B4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1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1C1"/>
  </w:style>
  <w:style w:type="paragraph" w:styleId="Footer">
    <w:name w:val="footer"/>
    <w:basedOn w:val="Normal"/>
    <w:link w:val="FooterChar"/>
    <w:uiPriority w:val="99"/>
    <w:unhideWhenUsed/>
    <w:rsid w:val="007E11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11C1"/>
  </w:style>
  <w:style w:type="paragraph" w:styleId="ListParagraph">
    <w:name w:val="List Paragraph"/>
    <w:basedOn w:val="Normal"/>
    <w:uiPriority w:val="34"/>
    <w:qFormat/>
    <w:rsid w:val="0080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5A2798-7698-4F58-870B-5617DB95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 School, Forest Hill</dc:creator>
  <cp:lastModifiedBy>Prowell, Linda</cp:lastModifiedBy>
  <cp:revision>2</cp:revision>
  <dcterms:created xsi:type="dcterms:W3CDTF">2016-11-16T01:01:00Z</dcterms:created>
  <dcterms:modified xsi:type="dcterms:W3CDTF">2016-11-16T01:01:00Z</dcterms:modified>
</cp:coreProperties>
</file>